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关于下达2023年省级财政衔接推进乡村振兴补助资金（</w:t>
      </w:r>
      <w:r>
        <w:rPr>
          <w:rFonts w:hint="eastAsia" w:eastAsia="方正小标宋简体" w:cs="Times New Roman"/>
          <w:b w:val="0"/>
          <w:bCs w:val="0"/>
          <w:sz w:val="44"/>
          <w:szCs w:val="44"/>
          <w:lang w:eastAsia="zh-CN"/>
        </w:rPr>
        <w:t>少数民族发展任务</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中共泸县县委统战部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四川省民族宗教事务委员会 关于下达2023年省级财政衔接推进乡村振兴补助资金（少数民族发展任务）预算的通知》（川财农〔2023〕69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2023年省级财政衔接推进乡村振兴补助资金（少数民族发展任务）50万元。</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3</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市级财政衔接推进乡村振兴补助资金管理办法》（泸市财农〔2021〕39号）等制度要求，切实管好用好资金，</w:t>
      </w:r>
      <w:r>
        <w:rPr>
          <w:rFonts w:hint="eastAsia" w:eastAsia="仿宋_GB2312" w:cs="Times New Roman"/>
          <w:snapToGrid w:val="0"/>
          <w:spacing w:val="6"/>
          <w:kern w:val="2"/>
          <w:sz w:val="32"/>
          <w:szCs w:val="32"/>
          <w:lang w:val="en-US" w:eastAsia="zh-CN" w:bidi="ar-SA"/>
        </w:rPr>
        <w:t>建立健全项目库，夯实项目前期工作，对项目资金实施全过程绩效管理，加快资金支出进度，充分发挥资金使用效益。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二、</w:t>
      </w:r>
      <w:r>
        <w:rPr>
          <w:rFonts w:hint="eastAsia" w:eastAsia="仿宋_GB2312" w:cs="Times New Roman"/>
          <w:snapToGrid w:val="0"/>
          <w:spacing w:val="6"/>
          <w:kern w:val="2"/>
          <w:sz w:val="32"/>
          <w:szCs w:val="32"/>
          <w:lang w:val="en-US" w:eastAsia="zh-CN" w:bidi="ar-SA"/>
        </w:rPr>
        <w:t>突出衔接资金支持重点，优先支持联农带农富农产业发展，巩固拓展脱贫攻坚成果，增强脱贫地区和脱贫群众的内生发展动力</w:t>
      </w:r>
      <w:r>
        <w:rPr>
          <w:rFonts w:hint="eastAsia" w:ascii="Times New Roman" w:hAnsi="Times New Roman" w:eastAsia="仿宋_GB2312" w:cs="Times New Roman"/>
          <w:snapToGrid w:val="0"/>
          <w:spacing w:val="6"/>
          <w:kern w:val="2"/>
          <w:sz w:val="32"/>
          <w:szCs w:val="32"/>
          <w:lang w:val="en-US" w:eastAsia="zh-CN" w:bidi="ar-SA"/>
        </w:rPr>
        <w:t>。</w:t>
      </w:r>
      <w:r>
        <w:rPr>
          <w:rFonts w:hint="eastAsia" w:eastAsia="仿宋_GB2312" w:cs="Times New Roman"/>
          <w:snapToGrid w:val="0"/>
          <w:spacing w:val="6"/>
          <w:kern w:val="2"/>
          <w:sz w:val="32"/>
          <w:szCs w:val="32"/>
          <w:lang w:val="en-US" w:eastAsia="zh-CN" w:bidi="ar-SA"/>
        </w:rPr>
        <w:t>2023年用于产业发展的资金规模占比原则上均不得低于下达资金的50%，且不得低于2022年用于产业发展的资金占比。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eastAsia" w:eastAsia="仿宋_GB2312" w:cs="Times New Roman"/>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三、</w:t>
      </w:r>
      <w:r>
        <w:rPr>
          <w:rFonts w:hint="eastAsia" w:eastAsia="仿宋_GB2312" w:cs="Times New Roman"/>
          <w:snapToGrid w:val="0"/>
          <w:spacing w:val="6"/>
          <w:kern w:val="2"/>
          <w:sz w:val="32"/>
          <w:szCs w:val="32"/>
          <w:lang w:val="en-US" w:eastAsia="zh-CN" w:bidi="ar-SA"/>
        </w:rPr>
        <w:t>请认真编制项目实施方案，并在规定时间内备案</w:t>
      </w:r>
      <w:r>
        <w:rPr>
          <w:rFonts w:hint="default" w:ascii="Times New Roman" w:hAnsi="Times New Roman" w:eastAsia="仿宋_GB2312" w:cs="Times New Roman"/>
          <w:snapToGrid w:val="0"/>
          <w:spacing w:val="6"/>
          <w:kern w:val="2"/>
          <w:sz w:val="32"/>
          <w:szCs w:val="32"/>
          <w:lang w:val="en-US" w:eastAsia="zh-CN" w:bidi="ar-SA"/>
        </w:rPr>
        <w:t>。</w:t>
      </w:r>
      <w:r>
        <w:rPr>
          <w:rFonts w:hint="eastAsia" w:ascii="Times New Roman" w:hAnsi="Times New Roman" w:eastAsia="仿宋_GB2312" w:cs="Times New Roman"/>
          <w:snapToGrid w:val="0"/>
          <w:spacing w:val="6"/>
          <w:kern w:val="2"/>
          <w:sz w:val="32"/>
          <w:szCs w:val="32"/>
          <w:lang w:val="en-US" w:eastAsia="zh-CN" w:bidi="ar-SA"/>
        </w:rPr>
        <w:t>衔接资金支持的项目，原则上要从巩固拓展脱贫攻坚成果和乡村振兴项目库中选择。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42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1C84C37"/>
    <w:rsid w:val="252A11EE"/>
    <w:rsid w:val="265A72ED"/>
    <w:rsid w:val="26703219"/>
    <w:rsid w:val="2801755A"/>
    <w:rsid w:val="29FF429C"/>
    <w:rsid w:val="2A0A1A8C"/>
    <w:rsid w:val="2A205736"/>
    <w:rsid w:val="2AF00025"/>
    <w:rsid w:val="2CA74E97"/>
    <w:rsid w:val="2CCA1B64"/>
    <w:rsid w:val="2F925C86"/>
    <w:rsid w:val="3010626B"/>
    <w:rsid w:val="3170536E"/>
    <w:rsid w:val="33FB3042"/>
    <w:rsid w:val="37FE5E92"/>
    <w:rsid w:val="391628E0"/>
    <w:rsid w:val="3AA32F41"/>
    <w:rsid w:val="3EEC7240"/>
    <w:rsid w:val="3F8B79B2"/>
    <w:rsid w:val="40F50C94"/>
    <w:rsid w:val="44C86A3A"/>
    <w:rsid w:val="4B6E792B"/>
    <w:rsid w:val="4C4B1BB0"/>
    <w:rsid w:val="4DFE211A"/>
    <w:rsid w:val="501268CA"/>
    <w:rsid w:val="51C05ACA"/>
    <w:rsid w:val="51D47871"/>
    <w:rsid w:val="526145A7"/>
    <w:rsid w:val="55C33758"/>
    <w:rsid w:val="56747B17"/>
    <w:rsid w:val="58061A24"/>
    <w:rsid w:val="594D67BD"/>
    <w:rsid w:val="5B120E79"/>
    <w:rsid w:val="5D971E61"/>
    <w:rsid w:val="5EB10D1E"/>
    <w:rsid w:val="5F077CDE"/>
    <w:rsid w:val="64DC6BF4"/>
    <w:rsid w:val="69223287"/>
    <w:rsid w:val="69D669A8"/>
    <w:rsid w:val="6A1D6ACD"/>
    <w:rsid w:val="6DED179D"/>
    <w:rsid w:val="6F055199"/>
    <w:rsid w:val="73BD0CE3"/>
    <w:rsid w:val="750B4C31"/>
    <w:rsid w:val="7A5029FE"/>
    <w:rsid w:val="7C256492"/>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6</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2023-11-17T01:08:00Z</cp:lastPrinted>
  <dcterms:modified xsi:type="dcterms:W3CDTF">2024-05-22T03:29:03Z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